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/>
      </w:pPr>
    </w:p>
    <w:p>
      <w:pPr>
        <w:spacing w:after="160"/>
        <w:jc w:val="center"/>
      </w:pPr>
      <w:r>
        <w:rPr>
          <w:rFonts w:ascii="宋体" w:cs="宋体" w:eastAsia="宋体" w:hAnsi="宋体"/>
          <w:b/>
          <w:bCs/>
          <w:color w:val="000000"/>
          <w:sz w:val="52"/>
          <w:szCs w:val="52"/>
        </w:rPr>
        <w:t xml:space="preserve">应急演练脚本通用模板</w:t>
      </w:r>
    </w:p>
    <w:p>
      <w:pPr>
        <w:spacing w:after="900"/>
        <w:jc w:val="center"/>
      </w:pPr>
      <w:r>
        <w:rPr>
          <w:rFonts w:ascii="宋体" w:cs="宋体" w:eastAsia="宋体" w:hAnsi="宋体"/>
          <w:b w:val="false"/>
          <w:bCs w:val="false"/>
          <w:color w:val="000000"/>
          <w:sz w:val="28"/>
          <w:szCs w:val="28"/>
        </w:rPr>
        <w:t xml:space="preserve">（演练方案编制用表）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20"/>
        <w:gridCol w:w="7518"/>
      </w:tblGrid>
      <w:tr>
        <w:trPr>
          <w:tblHeader w:val="false"/>
        </w:trPr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单位名称</w:t>
            </w:r>
          </w:p>
        </w:tc>
        <w:tc>
          <w:tcPr>
            <w:tcW w:type="dxa" w:w="75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演练名称</w:t>
            </w:r>
          </w:p>
        </w:tc>
        <w:tc>
          <w:tcPr>
            <w:tcW w:type="dxa" w:w="75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演练日期</w:t>
            </w:r>
          </w:p>
        </w:tc>
        <w:tc>
          <w:tcPr>
            <w:tcW w:type="dxa" w:w="75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编　　制</w:t>
            </w:r>
          </w:p>
        </w:tc>
        <w:tc>
          <w:tcPr>
            <w:tcW w:type="dxa" w:w="75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审　　核</w:t>
            </w:r>
          </w:p>
        </w:tc>
        <w:tc>
          <w:tcPr>
            <w:tcW w:type="dxa" w:w="75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批　　准</w:t>
            </w:r>
          </w:p>
        </w:tc>
        <w:tc>
          <w:tcPr>
            <w:tcW w:type="dxa" w:w="75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pPr>
        <w:spacing w:after="1200"/>
      </w:pP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＿＿＿＿年＿＿月＿＿日</w:t>
      </w:r>
    </w:p>
    <w:p>
      <w:pPr>
        <w:spacing w:after="0"/>
        <w:jc w:val="center"/>
      </w:pPr>
      <w:r>
        <w:rPr>
          <w:rFonts w:ascii="宋体" w:cs="宋体" w:eastAsia="宋体" w:hAnsi="宋体"/>
          <w:b w:val="false"/>
          <w:bCs w:val="false"/>
          <w:color w:val="404040"/>
          <w:sz w:val="21"/>
          <w:szCs w:val="21"/>
        </w:rPr>
        <w:t xml:space="preserve">版本 V1.0　2026 年 9 月</w:t>
      </w:r>
    </w:p>
    <w:p>
      <w:r>
        <w:br w:type="page"/>
      </w:r>
    </w:p>
    <w:p>
      <w:pPr>
        <w:keepNext/>
        <w:spacing w:after="180" w:before="200"/>
        <w:jc w:val="center"/>
      </w:pPr>
      <w:r>
        <w:rPr>
          <w:rFonts w:ascii="宋体" w:cs="宋体" w:eastAsia="宋体" w:hAnsi="宋体"/>
          <w:b/>
          <w:bCs/>
          <w:color w:val="000000"/>
          <w:sz w:val="32"/>
          <w:szCs w:val="32"/>
        </w:rPr>
        <w:t xml:space="preserve">使用说明</w:t>
      </w:r>
    </w:p>
    <w:p>
      <w:pPr>
        <w:spacing w:after="160" w:before="0" w:line="360"/>
        <w:ind w:firstLine="480"/>
        <w:jc w:val="left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本模板用于编制企业应急演练方案与演练脚本，适用于工贸、机械制造、建筑施工等一般工业企业的综合演练、专项演练和桌面推演。表中留白处为待填内容，可直接在 Word 中录入，也可打印后手写填报。</w:t>
      </w:r>
    </w:p>
    <w:p>
      <w:pPr>
        <w:spacing w:after="200" w:before="0" w:line="360"/>
        <w:ind w:firstLine="480"/>
        <w:jc w:val="left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本模板为通用框架，不替代法定预案编制与备案要求。危险化学品、矿山、烟花爆竹等行业还有各自专门的演练规定，应在本框架基础上另行补充。</w:t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一、编制依据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77"/>
        <w:gridCol w:w="6361"/>
      </w:tblGrid>
      <w:tr>
        <w:trPr>
          <w:tblHeader/>
        </w:trPr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依　据</w:t>
            </w:r>
          </w:p>
        </w:tc>
        <w:tc>
          <w:tcPr>
            <w:tcW w:type="dxa" w:w="636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说　明</w:t>
            </w:r>
          </w:p>
        </w:tc>
      </w:tr>
      <w:tr>
        <w:trPr>
          <w:tblHeader w:val="false"/>
        </w:trPr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YJ/T 9007—2019</w:t>
            </w:r>
          </w:p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《生产安全事故应急演练基本规范》</w:t>
            </w:r>
          </w:p>
        </w:tc>
        <w:tc>
          <w:tcPr>
            <w:tcW w:type="dxa" w:w="636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原编号 AQ/T 9007—2019，2019 年 8 月 12 日发布、2020 年 2 月 1 日实施。根据应急管理部公告 2025 年第 1 号，自 2025 年 1 月起代号由 AQ/T 调整为 YJ/T，顺序号、年代号及内容均不变。本模板的演练准备、实施、评估与总结流程参照该标准编制。</w:t>
            </w:r>
          </w:p>
        </w:tc>
      </w:tr>
      <w:tr>
        <w:trPr>
          <w:tblHeader w:val="false"/>
        </w:trPr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《生产安全事故应急预案管理办法》</w:t>
            </w:r>
          </w:p>
        </w:tc>
        <w:tc>
          <w:tcPr>
            <w:tcW w:type="dxa" w:w="636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国家安全生产监督管理总局令第 88 号公布，2016 年 7 月 1 日施行；根据 2019 年 7 月 11 日应急管理部令第 2 号修正。其第三十三条规定了应急演练的法定频次。</w:t>
            </w:r>
          </w:p>
        </w:tc>
      </w:tr>
    </w:tbl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二、法定演练频次</w:t>
      </w:r>
    </w:p>
    <w:p>
      <w:pPr>
        <w:spacing w:after="120" w:before="0" w:line="360"/>
        <w:ind w:firstLine="480"/>
        <w:jc w:val="left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依据《生产安全事故应急预案管理办法》第三十三条：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6"/>
        <w:gridCol w:w="7132"/>
      </w:tblGrid>
      <w:tr>
        <w:trPr>
          <w:tblHeader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单位类别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演练频次要求</w:t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一般生产经营单位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每年至少组织一次综合应急预案演练或者专项应急预案演练；</w:t>
            </w:r>
          </w:p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每半年至少组织一次现场处置方案演练。</w:t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重点单位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易燃易爆物品、危险化学品等危险物品的生产、经营、储存、运输单位，矿山、金属冶炼、城市轨道交通运营、建筑施工单位，以及宾馆、商场、娱乐场所、旅游景区等人员密集场所经营单位，应当至少每半年组织一次生产安全事故应急预案演练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两点提示：一是条文为“综合应急预案演练或者专项应急预案演练”，二者每年任选其一即可满足最低要求，并非各须一次；</w:t>
            </w:r>
          </w:p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二是应急管理部答复明确，“每半年至少组织一次”一般理解为上、下半年各组织一次，不理解为两次演练的间隔时间为六个月。</w:t>
            </w:r>
          </w:p>
        </w:tc>
      </w:tr>
    </w:tbl>
    <w:p>
      <w:r>
        <w:br w:type="page"/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三、模板构成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8096"/>
      </w:tblGrid>
      <w:tr>
        <w:trPr>
          <w:tblHeader w:val="false"/>
        </w:trPr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第一部分</w:t>
            </w:r>
          </w:p>
        </w:tc>
        <w:tc>
          <w:tcPr>
            <w:tcW w:type="dxa" w:w="809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演练脚本模板。共八张表，依次为基本信息、演练目标、组织机构与角色分工、情境初始条件、事件注入、时间轴与动作、观察点与评价标准、安全控制与终止条件。</w:t>
            </w:r>
          </w:p>
        </w:tc>
      </w:tr>
      <w:tr>
        <w:trPr>
          <w:tblHeader w:val="false"/>
        </w:trPr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第二部分</w:t>
            </w:r>
          </w:p>
        </w:tc>
        <w:tc>
          <w:tcPr>
            <w:tcW w:type="dxa" w:w="809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填写示例。以三十分钟火灾疏散演练为例，示范目标、变量与时间轴三张关键表的填写尺度。</w:t>
            </w:r>
          </w:p>
        </w:tc>
      </w:tr>
      <w:tr>
        <w:trPr>
          <w:tblHeader w:val="false"/>
        </w:trPr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第三部分</w:t>
            </w:r>
          </w:p>
        </w:tc>
        <w:tc>
          <w:tcPr>
            <w:tcW w:type="dxa" w:w="809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演练评估与整改。演练当日现场填写，形成评估结论与整改台账。</w:t>
            </w:r>
          </w:p>
        </w:tc>
      </w:tr>
      <w:tr>
        <w:trPr>
          <w:tblHeader w:val="false"/>
        </w:trPr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第四部分</w:t>
            </w:r>
          </w:p>
        </w:tc>
        <w:tc>
          <w:tcPr>
            <w:tcW w:type="dxa" w:w="809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应急预案编制七要点自查。演练结束后回头核对预案，形成修订依据。</w:t>
            </w:r>
          </w:p>
        </w:tc>
      </w:tr>
    </w:tbl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四、填写顺序</w:t>
      </w:r>
    </w:p>
    <w:p>
      <w:pPr>
        <w:spacing w:after="160" w:before="0" w:line="360"/>
        <w:ind w:firstLine="480"/>
        <w:jc w:val="left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表一至表八应按顺序填写，不宜跳填。表二（演练目标）未明确的，表六（时间轴与动作）必然写不实；表五（事件注入）为空的，演练将失去检验临场判断的作用。</w:t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五、编制要求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2120"/>
        <w:gridCol w:w="6747"/>
      </w:tblGrid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目标可验证</w:t>
            </w:r>
          </w:p>
        </w:tc>
        <w:tc>
          <w:tcPr>
            <w:tcW w:type="dxa" w:w="674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不写“提高应急能力”等无法检验的表述。每一条目标均应对应一个可计时或可观察的判定标准。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职责到岗到人</w:t>
            </w:r>
          </w:p>
        </w:tc>
        <w:tc>
          <w:tcPr>
            <w:tcW w:type="dxa" w:w="674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指挥、报警、警戒、救援、疏散、医疗、观察评估等角色须落实到具体人员，不得只写部门名称。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必须设置变量</w:t>
            </w:r>
          </w:p>
        </w:tc>
        <w:tc>
          <w:tcPr>
            <w:tcW w:type="dxa" w:w="674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至少设置一处突发变量（如人员失联、通道受阻、通信中断、风向变化），用以检验现场指挥的重新研判能力。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4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不替参演人员作答</w:t>
            </w:r>
          </w:p>
        </w:tc>
        <w:tc>
          <w:tcPr>
            <w:tcW w:type="dxa" w:w="674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脚本写“应判断是否组织搜寻”，不写“决定组织搜寻”。写死台词的演练无检验意义。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5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现场记录不得事后补填</w:t>
            </w:r>
          </w:p>
        </w:tc>
        <w:tc>
          <w:tcPr>
            <w:tcW w:type="dxa" w:w="674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观察点用时与判定结果应在演练当场记录，不得凭印象事后回忆填写。</w:t>
            </w:r>
          </w:p>
        </w:tc>
      </w:tr>
    </w:tbl>
    <w:p>
      <w:r>
        <w:br w:type="page"/>
      </w:r>
    </w:p>
    <w:p>
      <w:pPr>
        <w:keepNext/>
        <w:spacing w:after="180" w:before="200"/>
        <w:jc w:val="center"/>
      </w:pPr>
      <w:r>
        <w:rPr>
          <w:rFonts w:ascii="宋体" w:cs="宋体" w:eastAsia="宋体" w:hAnsi="宋体"/>
          <w:b/>
          <w:bCs/>
          <w:color w:val="000000"/>
          <w:sz w:val="32"/>
          <w:szCs w:val="32"/>
        </w:rPr>
        <w:t xml:space="preserve">第一部分　演练脚本模板</w:t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表一　演练基本信息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35"/>
        <w:gridCol w:w="3084"/>
        <w:gridCol w:w="1735"/>
        <w:gridCol w:w="3084"/>
      </w:tblGrid>
      <w:tr>
        <w:trPr>
          <w:tblHeader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项　目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内　容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项　目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内　容</w:t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演练名称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演练编号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演练类型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□综合演练　□专项演练</w:t>
            </w:r>
          </w:p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□桌面推演　□现场处置演练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演练日期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演练地点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预计时长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组织部门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参演人数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参演部门</w:t>
            </w:r>
          </w:p>
        </w:tc>
        <w:tc>
          <w:tcPr>
            <w:tcW w:type="dxa" w:w="3084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模拟事故</w:t>
            </w:r>
          </w:p>
        </w:tc>
        <w:tc>
          <w:tcPr>
            <w:tcW w:type="dxa" w:w="3084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影响范围</w:t>
            </w:r>
          </w:p>
        </w:tc>
        <w:tc>
          <w:tcPr>
            <w:tcW w:type="dxa" w:w="3084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表二　演练目标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每一条目标均应对应一个可计时或可观察的判定标准。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4433"/>
        <w:gridCol w:w="4433"/>
      </w:tblGrid>
      <w:tr>
        <w:trPr>
          <w:tblHeader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序号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本次演练要检验的能力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达标标准（可计时／可观察）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4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表三　组织机构与角色分工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角色应落实到具体人员，不得只填部门名称。本表按通用演练设置，实际角色多于本表所列时可自行增行。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1542"/>
        <w:gridCol w:w="2313"/>
        <w:gridCol w:w="3855"/>
      </w:tblGrid>
      <w:tr>
        <w:trPr>
          <w:tblHeader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角　色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姓　名</w:t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所在岗位／联系方式</w:t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本次演练中的职责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总指挥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宣布演练启动与结束，重大情况研判拍板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现场指挥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现场处置调度，变量出现时重新研判部署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导调（策划）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按时间轴注入事件信息，控制演练节奏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报警与通信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内部逐级报告与对外联络，记录报警内容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抢险救援组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现场处置、被困人员搜救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疏散引导组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组织人员撤离、清点人数、管理集合点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警戒组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划定并调整警戒范围，控制人员进出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医疗救护组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现场急救处置、伤员转运对接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观察评估员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不参与处置，仅负责计时、观察与记录</w:t>
            </w:r>
          </w:p>
        </w:tc>
      </w:tr>
      <w:tr>
        <w:trPr>
          <w:tblHeader w:val="false"/>
        </w:trPr>
        <w:tc>
          <w:tcPr>
            <w:tcW w:type="dxa" w:w="19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85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表四　情境初始条件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应写清参演人员在演练开始时能够看到什么、不知道什么。参演人员不应事先知晓后续将发生的变化。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6"/>
        <w:gridCol w:w="7132"/>
      </w:tblGrid>
      <w:tr>
        <w:trPr>
          <w:tblHeader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项　目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设定内容</w:t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事故发生位置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事故发生时间设定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现场人员情况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设备与物料状态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最初被发现的现象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5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参演人员事先不知晓的信息</w:t>
            </w:r>
          </w:p>
        </w:tc>
        <w:tc>
          <w:tcPr>
            <w:tcW w:type="dxa" w:w="713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表五　事件注入（突发变量）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本表为脚本编制的关键。应提前设计一至三个突发变量，例如人员失联、疏散通道受阻、风向变化、通信中断、伤员增加等。</w:t>
            </w:r>
          </w:p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未设置变量的演练，无法检验现场指挥的临场判断与部署调整能力。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4"/>
        <w:gridCol w:w="1542"/>
        <w:gridCol w:w="4048"/>
        <w:gridCol w:w="3084"/>
      </w:tblGrid>
      <w:tr>
        <w:trPr>
          <w:tblHeader/>
        </w:trPr>
        <w:tc>
          <w:tcPr>
            <w:tcW w:type="dxa" w:w="9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序号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注入时间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注入内容（由导调员告知）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拟检验的能力</w:t>
            </w:r>
          </w:p>
        </w:tc>
      </w:tr>
      <w:tr>
        <w:trPr>
          <w:tblHeader w:val="false"/>
        </w:trPr>
        <w:tc>
          <w:tcPr>
            <w:tcW w:type="dxa" w:w="9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变量一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9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变量二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9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变量三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表六　时间轴与动作（演练分镜表）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按分钟写清“谁在什么时间收到什么信息、应采取什么行动”。</w:t>
            </w:r>
          </w:p>
          <w:p>
            <w:pPr>
              <w:spacing w:after="8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不得替参演人员写出处置结论：应写“应判断是否组织搜寻”，不写“决定组织搜寻”。行数不足时可自行增行。</w:t>
            </w:r>
          </w:p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时间轴末尾应安排现场讲评环节，由观察评估员当场通报各观察点实测结果与暴露的问题，再由总指挥总结并宣布结束。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7"/>
        <w:gridCol w:w="1735"/>
        <w:gridCol w:w="3470"/>
        <w:gridCol w:w="3277"/>
      </w:tblGrid>
      <w:tr>
        <w:trPr>
          <w:tblHeader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时　间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责任角色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应发生的动作／注入的信息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观察员记录（现场填写）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表七　观察点与评价标准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观察点应与表二所列演练目标一一对应。本表为通用观察点，可结合演练场景增删行次。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3662"/>
        <w:gridCol w:w="1831"/>
        <w:gridCol w:w="1831"/>
      </w:tblGrid>
      <w:tr>
        <w:trPr>
          <w:tblHeader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观察点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观察内容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实测（用时／结果）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判　定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报警用时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自发现险情至值班室接到报警的时间；报警是否说清位置、险情与有无被困人员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响应启动用时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自接到报警至宣布启动应急响应的时间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集合用时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自发出疏散指令至全员到达集合点的时间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人数清点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清点方式是否可靠；缺员能否在规定时间内被发现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疏散秩序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有无逆行、拥挤、返回取物、未按指定路线撤离等情形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个体防护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处置人员防护装备是否正确穿戴、是否符合场景要求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警戒范围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警戒是否及时设立；范围是否随情况变化予以调整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信息上报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内部逐级报告与对外联络是否按规定完成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变量应对</w:t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突发变量注入后，现场指挥是否重新研判并调整部署</w:t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366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83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□不符合</w:t>
            </w:r>
          </w:p>
        </w:tc>
      </w:tr>
    </w:tbl>
    <w:p>
      <w:r>
        <w:br w:type="page"/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表八　安全控制与终止条件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7325"/>
      </w:tblGrid>
      <w:tr>
        <w:trPr>
          <w:tblHeader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项　目</w:t>
            </w:r>
          </w:p>
        </w:tc>
        <w:tc>
          <w:tcPr>
            <w:tcW w:type="dxa" w:w="732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内　容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演练边界</w:t>
            </w:r>
          </w:p>
        </w:tc>
        <w:tc>
          <w:tcPr>
            <w:tcW w:type="dxa" w:w="732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本次演练不实际实施下列动作（如实际断电、实际动火、实际登高等）：</w:t>
            </w:r>
          </w:p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真实警情识别</w:t>
            </w:r>
          </w:p>
        </w:tc>
        <w:tc>
          <w:tcPr>
            <w:tcW w:type="dxa" w:w="732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演练过程中出现真实险情时的识别与告知方式（建议约定统一口令）：</w:t>
            </w:r>
          </w:p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医疗与保障</w:t>
            </w:r>
          </w:p>
        </w:tc>
        <w:tc>
          <w:tcPr>
            <w:tcW w:type="dxa" w:w="732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现场医疗力量、就近医院及伤员转运方式：</w:t>
            </w:r>
          </w:p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终止条件</w:t>
            </w:r>
          </w:p>
        </w:tc>
        <w:tc>
          <w:tcPr>
            <w:tcW w:type="dxa" w:w="732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出现下列情况之一的，应立即终止演练：</w:t>
            </w:r>
          </w:p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□发生真实险情　□参演人员身体不适　□天气骤变　□其他：＿＿＿＿＿＿＿＿＿＿＿＿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终止宣布人</w:t>
            </w:r>
          </w:p>
        </w:tc>
        <w:tc>
          <w:tcPr>
            <w:tcW w:type="dxa" w:w="732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180" w:before="200"/>
        <w:jc w:val="center"/>
      </w:pPr>
      <w:r>
        <w:rPr>
          <w:rFonts w:ascii="宋体" w:cs="宋体" w:eastAsia="宋体" w:hAnsi="宋体"/>
          <w:b/>
          <w:bCs/>
          <w:color w:val="000000"/>
          <w:sz w:val="32"/>
          <w:szCs w:val="32"/>
        </w:rPr>
        <w:t xml:space="preserve">第二部分　填写示例</w:t>
      </w:r>
    </w:p>
    <w:p>
      <w:pPr>
        <w:spacing w:after="200" w:before="0" w:line="360"/>
        <w:ind w:firstLine="480"/>
        <w:jc w:val="left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以三十分钟火灾疏散演练为例。模拟场景：仓库配电箱线路故障产生烟雾，现场人员发现后报警；疏散过程中发现一名外来作业人员未到集合点。</w:t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示例一　表二 演练目标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4433"/>
        <w:gridCol w:w="4433"/>
      </w:tblGrid>
      <w:tr>
        <w:trPr>
          <w:tblHeader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序号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本次演练要检验的能力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达标标准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检验发现险情后的报警时效与报警内容完整性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自发现至值班室接警不超过一分钟，且说清位置、险情、有无被困人员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检验疏散组织与人数清点的可靠性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全员到达集合点不超过八分钟；缺员在清点后两分钟内被发现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检验现场指挥在情况变化时的重新研判能力</w:t>
            </w:r>
          </w:p>
        </w:tc>
        <w:tc>
          <w:tcPr>
            <w:tcW w:type="dxa" w:w="443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通道受阻信息注入后三分钟内调整警戒范围与救援路线</w:t>
            </w:r>
          </w:p>
        </w:tc>
      </w:tr>
    </w:tbl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示例二　表五 事件注入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4"/>
        <w:gridCol w:w="1542"/>
        <w:gridCol w:w="4048"/>
        <w:gridCol w:w="3084"/>
      </w:tblGrid>
      <w:tr>
        <w:trPr>
          <w:tblHeader/>
        </w:trPr>
        <w:tc>
          <w:tcPr>
            <w:tcW w:type="dxa" w:w="9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序号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注入时间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注入内容（由导调员告知）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拟检验的能力</w:t>
            </w:r>
          </w:p>
        </w:tc>
      </w:tr>
      <w:tr>
        <w:trPr>
          <w:tblHeader w:val="false"/>
        </w:trPr>
        <w:tc>
          <w:tcPr>
            <w:tcW w:type="dxa" w:w="9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变量一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第十分钟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集合点清点后，报告一名外来作业人员未到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现场指挥是否组织搜寻，是否同步控制人员进入</w:t>
            </w:r>
          </w:p>
        </w:tc>
      </w:tr>
      <w:tr>
        <w:trPr>
          <w:tblHeader w:val="false"/>
        </w:trPr>
        <w:tc>
          <w:tcPr>
            <w:tcW w:type="dxa" w:w="9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变量二</w:t>
            </w:r>
          </w:p>
        </w:tc>
        <w:tc>
          <w:tcPr>
            <w:tcW w:type="dxa" w:w="154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第十五分钟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导调员告知“东侧通道烟雾增大”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是否调整警戒范围与救援路线，而非按原计划走完</w:t>
            </w:r>
          </w:p>
        </w:tc>
      </w:tr>
    </w:tbl>
    <w:p>
      <w:r>
        <w:br w:type="page"/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示例三　表六 时间轴与动作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7"/>
        <w:gridCol w:w="1735"/>
        <w:gridCol w:w="3470"/>
        <w:gridCol w:w="3277"/>
      </w:tblGrid>
      <w:tr>
        <w:trPr>
          <w:tblHeader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时　间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责任角色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应发生的动作／注入的信息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观察员记录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00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发现人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报告烟雾位置与现场情况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值班人员记录报警是否准确、是否说清地点与风险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03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现场指挥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确认信息、启动响应，疏散组与警戒组按职责行动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自接警至宣布启动用时＿＿＿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06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疏散引导组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组织人员按指定路线撤离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有无逆行、拥挤、返回取物或未按要求防护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10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导　调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【变量一】集合点清点后，一名外来作业人员未到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现场指挥是否组织搜寻并控制人员进入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15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导　调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【变量二】告知“东侧通道烟雾增大”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是否调整警戒范围与救援路线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22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抢险救援组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失联人员被找到，模拟火情得到控制，各组向现场指挥报告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报告是否逐级、内容是否完整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25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观察评估员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现场讲评：通报各观察点实测用时与暴露的问题，参演人员补充说明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讲评是否当场进行、问题是否具体到环节</w:t>
            </w:r>
          </w:p>
        </w:tc>
      </w:tr>
      <w:tr>
        <w:trPr>
          <w:tblHeader w:val="false"/>
        </w:trPr>
        <w:tc>
          <w:tcPr>
            <w:tcW w:type="dxa" w:w="115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30 分钟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总指挥</w:t>
            </w:r>
          </w:p>
        </w:tc>
        <w:tc>
          <w:tcPr>
            <w:tcW w:type="dxa" w:w="347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对讲评意见作总结，明确整改责任与时限，宣布演练结束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是否明确后续评估与整改安排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本示例的关键不在于每一步是否顺利完成，而在于用第十分钟、第十五分钟两处变量，检验现场指挥能否重新判断。演练中暴露的问题越真实，演练本身越有价值。</w:t>
            </w:r>
          </w:p>
        </w:tc>
      </w:tr>
    </w:tbl>
    <w:p>
      <w:r>
        <w:br w:type="page"/>
      </w:r>
    </w:p>
    <w:p>
      <w:pPr>
        <w:keepNext/>
        <w:spacing w:after="180" w:before="200"/>
        <w:jc w:val="center"/>
      </w:pPr>
      <w:r>
        <w:rPr>
          <w:rFonts w:ascii="宋体" w:cs="宋体" w:eastAsia="宋体" w:hAnsi="宋体"/>
          <w:b/>
          <w:bCs/>
          <w:color w:val="000000"/>
          <w:sz w:val="32"/>
          <w:szCs w:val="32"/>
        </w:rPr>
        <w:t xml:space="preserve">第三部分　演练评估与整改</w:t>
      </w:r>
    </w:p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一、演练评估表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3277"/>
        <w:gridCol w:w="2024"/>
        <w:gridCol w:w="2024"/>
      </w:tblGrid>
      <w:tr>
        <w:trPr>
          <w:tblHeader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评估维度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评估要点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现场记录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判　定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目标达成情况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表二所列各项目标是否达标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□达标 □部分 □未达标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角色履职情况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各组是否清楚并履行了本组职责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□达标 □部分 □未达标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变量应对情况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突发变量注入后的判断与调整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□达标 □部分 □未达标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预案符合性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实际处置与预案规定是否一致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□达标 □部分 □未达标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物资与设施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应急器材是否齐备、可用、位置正确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□达标 □部分 □未达标</w:t>
            </w:r>
          </w:p>
        </w:tc>
      </w:tr>
      <w:tr>
        <w:trPr>
          <w:tblHeader w:val="false"/>
        </w:trPr>
        <w:tc>
          <w:tcPr>
            <w:tcW w:type="dxa" w:w="231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信息与联络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内部报告与对外联络是否畅通</w:t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19"/>
                <w:szCs w:val="19"/>
              </w:rPr>
              <w:t xml:space="preserve">□达标 □部分 □未达标</w:t>
            </w:r>
          </w:p>
        </w:tc>
      </w:tr>
    </w:tbl>
    <w:p>
      <w:pPr>
        <w:keepNext/>
        <w:spacing w:after="90" w:before="200"/>
      </w:pPr>
      <w:r>
        <w:rPr>
          <w:rFonts w:ascii="宋体" w:cs="宋体" w:eastAsia="宋体" w:hAnsi="宋体"/>
          <w:b/>
          <w:bCs/>
          <w:color w:val="000000"/>
          <w:sz w:val="26"/>
          <w:szCs w:val="26"/>
        </w:rPr>
        <w:t xml:space="preserve">二、问题整改跟踪表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48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仅记录演练中真实暴露的问题。未明确责任人与完成时限的整改项，不予销号。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3277"/>
        <w:gridCol w:w="2120"/>
        <w:gridCol w:w="1349"/>
        <w:gridCol w:w="2120"/>
      </w:tblGrid>
      <w:tr>
        <w:trPr>
          <w:tblHeader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序号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暴露的问题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整改措施</w:t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责任人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完成时限／验收情况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4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5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6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7</w:t>
            </w:r>
          </w:p>
        </w:tc>
        <w:tc>
          <w:tcPr>
            <w:tcW w:type="dxa" w:w="327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134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pPr>
        <w:spacing w:after="2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blHeader w:val="false"/>
        </w:trPr>
        <w:tc>
          <w:tcPr>
            <w:tcW w:type="dxa" w:w="96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演练总指挥签字：＿＿＿＿＿＿＿＿　　评估负责人签字：＿＿＿＿＿＿＿＿　　日期：＿＿＿＿年＿＿月＿＿日</w:t>
            </w:r>
          </w:p>
        </w:tc>
      </w:tr>
    </w:tbl>
    <w:p>
      <w:r>
        <w:br w:type="page"/>
      </w:r>
    </w:p>
    <w:p>
      <w:pPr>
        <w:keepNext/>
        <w:spacing w:after="180" w:before="200"/>
        <w:jc w:val="center"/>
      </w:pPr>
      <w:r>
        <w:rPr>
          <w:rFonts w:ascii="宋体" w:cs="宋体" w:eastAsia="宋体" w:hAnsi="宋体"/>
          <w:b/>
          <w:bCs/>
          <w:color w:val="000000"/>
          <w:sz w:val="32"/>
          <w:szCs w:val="32"/>
        </w:rPr>
        <w:t xml:space="preserve">第四部分　应急预案编制七要点自查</w:t>
      </w:r>
    </w:p>
    <w:p>
      <w:pPr>
        <w:spacing w:after="200" w:before="0" w:line="360"/>
        <w:ind w:firstLine="480"/>
        <w:jc w:val="left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演练结束后，应对照下列七条核对本单位应急预案。演练中发现预案步骤不清、物资不足或职责冲突的，即为预案修订依据。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2120"/>
        <w:gridCol w:w="4626"/>
        <w:gridCol w:w="2120"/>
      </w:tblGrid>
      <w:tr>
        <w:trPr>
          <w:tblHeader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序号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要　点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具体要求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本次自查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从风险出发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围绕本单位真实存在的火灾、泄漏、中毒、灼烫等风险编制，不照搬其他企业目录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□待修订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职责落实到岗位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写清谁接警、谁研判、谁指挥、谁疏散、谁对外联络，避免只写部门名称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□待修订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响应条件可判断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启动、升级、扩大响应和终止条件应具体，现场人员能够据此作出选择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□待修订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4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处置步骤可执行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写清报警、停机、隔离、警戒、疏散、救援和信息报告的先后关系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□待修订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5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资源信息准确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应急物资、存放位置、数量、有效期和负责人必须与现场实际一致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□待修订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6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内外联络有效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内部负责人、医院、消防和属地部门等联系方式需定期核验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□待修订</w:t>
            </w:r>
          </w:p>
        </w:tc>
      </w:tr>
      <w:tr>
        <w:trPr>
          <w:tblHeader w:val="false"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7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/>
                <w:bCs/>
                <w:color w:val="000000"/>
                <w:sz w:val="21"/>
                <w:szCs w:val="21"/>
              </w:rPr>
              <w:t xml:space="preserve">以演练反向修订</w:t>
            </w:r>
          </w:p>
        </w:tc>
        <w:tc>
          <w:tcPr>
            <w:tcW w:type="dxa" w:w="46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left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1"/>
                <w:szCs w:val="21"/>
              </w:rPr>
              <w:t xml:space="preserve">演练发现预案步骤不清、物资不足或职责冲突时，应形成修订依据</w:t>
            </w:r>
          </w:p>
        </w:tc>
        <w:tc>
          <w:tcPr>
            <w:tcW w:type="dxa" w:w="212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 w:line="336"/>
              <w:jc w:val="center"/>
            </w:pPr>
            <w:r>
              <w:rPr>
                <w:rFonts w:ascii="宋体" w:cs="宋体" w:eastAsia="宋体" w:hAnsi="宋体"/>
                <w:b w:val="false"/>
                <w:bCs w:val="false"/>
                <w:color w:val="000000"/>
                <w:sz w:val="20"/>
                <w:szCs w:val="20"/>
              </w:rPr>
              <w:t xml:space="preserve">□符合 □待修订</w:t>
            </w:r>
          </w:p>
        </w:tc>
      </w:tr>
    </w:tbl>
    <w:p>
      <w:pPr>
        <w:spacing w:after="320"/>
      </w:pPr>
    </w:p>
    <w:p>
      <w:pPr>
        <w:spacing w:after="400" w:before="0" w:line="360"/>
        <w:ind w:firstLine="480"/>
        <w:jc w:val="left"/>
      </w:pPr>
      <w:r>
        <w:rPr>
          <w:rFonts w:ascii="宋体" w:cs="宋体" w:eastAsia="宋体" w:hAnsi="宋体"/>
          <w:b w:val="false"/>
          <w:bCs w:val="false"/>
          <w:color w:val="000000"/>
          <w:sz w:val="24"/>
          <w:szCs w:val="24"/>
        </w:rPr>
        <w:t xml:space="preserve">一场好的演练，不是所有人都按剧本顺利完成，而是在可控环境里暴露真实问题，并在下一次事故发生前把问题改掉。</w:t>
      </w:r>
    </w:p>
    <w:p>
      <w:pPr>
        <w:spacing w:after="80" w:before="0" w:line="360"/>
        <w:jc w:val="left"/>
      </w:pPr>
      <w:r>
        <w:rPr>
          <w:rFonts w:ascii="宋体" w:cs="宋体" w:eastAsia="宋体" w:hAnsi="宋体"/>
          <w:b w:val="false"/>
          <w:bCs w:val="false"/>
          <w:color w:val="404040"/>
          <w:sz w:val="21"/>
          <w:szCs w:val="21"/>
        </w:rPr>
        <w:t xml:space="preserve">本模板由众联心安（天津开发区精诺瀚海数据科技有限公司）原创编制，参照 YJ/T 9007—2019《生产安全事故应急演练基本规范》及《生产安全事故应急预案管理办法》编写，不含任何真实企业、人员及联系方式，可自由用于企业内部演练组织。</w:t>
      </w:r>
    </w:p>
    <w:p>
      <w:pPr>
        <w:spacing w:after="0" w:before="0" w:line="360"/>
        <w:jc w:val="left"/>
      </w:pPr>
      <w:r>
        <w:rPr>
          <w:rFonts w:ascii="宋体" w:cs="宋体" w:eastAsia="宋体" w:hAnsi="宋体"/>
          <w:b w:val="false"/>
          <w:bCs w:val="false"/>
          <w:color w:val="404040"/>
          <w:sz w:val="21"/>
          <w:szCs w:val="21"/>
        </w:rPr>
        <w:t xml:space="preserve">版本 V1.0　2026 年 9 月发布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000000"/>
        <w:sz w:val="20"/>
        <w:szCs w:val="20"/>
      </w:rPr>
      <w:t xml:space="preserve">— </w:t>
      <w:fldChar w:fldCharType="begin"/>
      <w:instrText xml:space="preserve">PAGE</w:instrText>
      <w:fldChar w:fldCharType="separate"/>
      <w:fldChar w:fldCharType="end"/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应急演练脚本通用模板</dc:title>
  <dc:creator>众联心安</dc:creator>
  <dc:description>众联心安原创 · 应急演练脚本通用模板</dc:description>
  <cp:lastModifiedBy>Un-named</cp:lastModifiedBy>
  <cp:revision>1</cp:revision>
  <dcterms:created xsi:type="dcterms:W3CDTF">2026-09-21T02:44:20.979Z</dcterms:created>
  <dcterms:modified xsi:type="dcterms:W3CDTF">2026-09-21T02:44:20.980Z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